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8A" w:rsidRPr="0063128A" w:rsidRDefault="0063128A" w:rsidP="0063128A">
      <w:pPr>
        <w:pBdr>
          <w:bottom w:val="single" w:sz="6" w:space="7" w:color="EEEEEE"/>
        </w:pBdr>
        <w:shd w:val="clear" w:color="auto" w:fill="FFFFFF"/>
        <w:spacing w:after="450" w:line="30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</w:rPr>
      </w:pPr>
      <w:r w:rsidRPr="0063128A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</w:rPr>
        <w:t>Правительство утвердило план мероприятий по реализации Стратегии инновационного развития России в 2017–2018 годах</w:t>
      </w:r>
    </w:p>
    <w:p w:rsidR="002525BE" w:rsidRPr="0063128A" w:rsidRDefault="0063128A" w:rsidP="006D7671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</w:rPr>
      </w:pPr>
      <w:r w:rsidRPr="0063128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Председатель Правительства РФ Дмитрий Медведев подписал подготовленное Минэкономразвития России распоряжение об обеспечении реализации в 2017–2018 годах положений Стратегии инновационного развития России, в рамках её второго этапа.</w:t>
      </w:r>
      <w:r w:rsidRPr="0063128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3128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Документом утверждён план мероприятий по реализации положений Стратегии в 2017–2018 годах.</w:t>
      </w:r>
      <w:r w:rsidRPr="0063128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3128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План включает комплекс действий нормативного и организационного характера, направленных на формирование компетенций инновационной деятельности, повышение инновационной активности бизнеса, развитие сектора исследований и разработок, финансирование инновационной деятельности, развитие инфраструктуры инноваций, создание </w:t>
      </w:r>
      <w:proofErr w:type="gramStart"/>
      <w:r w:rsidRPr="0063128A">
        <w:rPr>
          <w:rFonts w:ascii="Times New Roman" w:eastAsia="Times New Roman" w:hAnsi="Times New Roman" w:cs="Times New Roman"/>
          <w:color w:val="333333"/>
          <w:sz w:val="24"/>
          <w:szCs w:val="24"/>
        </w:rPr>
        <w:t>механизмов поддержки правовой охраны результатов перспективных российских разработок</w:t>
      </w:r>
      <w:proofErr w:type="gramEnd"/>
      <w:r w:rsidRPr="0063128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3128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3128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Стратегия инновационного развития Российской Федерации на период до 2020 года утверждена распоряжением Правительства от 8 декабря 2011 года №2227-р. Предусматривается два этапа её реализации.</w:t>
      </w:r>
      <w:r w:rsidRPr="0063128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3128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рамках первого этапа (2011–2013 годы) утверждены ключевые государственные программы, оказывающие определяющее влияние на достижение целей Стратегии, поскольку в них включены мероприятия по развитию национальной инновационной системы. Начата реализация планов мероприятий («дорожных карт») по развитию новых отраслей.</w:t>
      </w:r>
      <w:r w:rsidRPr="0063128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3128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Кроме того, утверждены программы инновационного развития 60 крупнейших компаний с государственным участием. Создано 35 технологических платформ. Сформирована система </w:t>
      </w:r>
      <w:proofErr w:type="spellStart"/>
      <w:r w:rsidRPr="0063128A">
        <w:rPr>
          <w:rFonts w:ascii="Times New Roman" w:eastAsia="Times New Roman" w:hAnsi="Times New Roman" w:cs="Times New Roman"/>
          <w:color w:val="333333"/>
          <w:sz w:val="24"/>
          <w:szCs w:val="24"/>
        </w:rPr>
        <w:t>грантового</w:t>
      </w:r>
      <w:proofErr w:type="spellEnd"/>
      <w:r w:rsidRPr="006312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поддержки заёмного финансирования инновационных проектов бизнеса в рамках государственной программы «Развитие промышленности и повышение её конкурентоспособности» и деятельности институтов развития.</w:t>
      </w:r>
      <w:r w:rsidRPr="0063128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3128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Для решения задач второго этапа Стратегии (2014–2020 годы) распоряжением Правительства от 6 марта 2015 года №373-р был утверждён план реализации положений Стратегии в 2015–2016 годах. </w:t>
      </w:r>
      <w:proofErr w:type="gramStart"/>
      <w:r w:rsidRPr="0063128A">
        <w:rPr>
          <w:rFonts w:ascii="Times New Roman" w:eastAsia="Times New Roman" w:hAnsi="Times New Roman" w:cs="Times New Roman"/>
          <w:color w:val="333333"/>
          <w:sz w:val="24"/>
          <w:szCs w:val="24"/>
        </w:rPr>
        <w:t>Он предусматривал меры по совершенствованию системы образования, популяризации научной, научно-технической и инновационной деятельности, формированию системы государственной поддержки научного и технического творчества детей и молодёжи, обеспечению эффективной реализации программ инновационного развития компаний с государственным участием, формированию механизмов стимулирования спроса на инновации, модернизации структуры сектора исследований и разработок, развитию финансовой инфраструктуры инновационной деятельности, созданию механизмов поддержки правовой охраны результатов перспективных коммерческих разработок</w:t>
      </w:r>
      <w:proofErr w:type="gramEnd"/>
      <w:r w:rsidRPr="006312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российских инновационных компаний, повышению степени интеграции России в мировые процессы создания и использования инноваций, реализации программ развития инновационных территориальных кластеров.</w:t>
      </w:r>
    </w:p>
    <w:sectPr w:rsidR="002525BE" w:rsidRPr="0063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28A"/>
    <w:rsid w:val="002525BE"/>
    <w:rsid w:val="0063128A"/>
    <w:rsid w:val="006D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2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a0"/>
    <w:rsid w:val="0063128A"/>
  </w:style>
  <w:style w:type="paragraph" w:styleId="a3">
    <w:name w:val="Normal (Web)"/>
    <w:basedOn w:val="a"/>
    <w:uiPriority w:val="99"/>
    <w:semiHidden/>
    <w:unhideWhenUsed/>
    <w:rsid w:val="0063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2017-08-30T09:55:00Z</dcterms:created>
  <dcterms:modified xsi:type="dcterms:W3CDTF">2017-08-30T09:56:00Z</dcterms:modified>
</cp:coreProperties>
</file>